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2018年度新疆喀什地区莎车县人民检察院</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莎车县人民检察院是国家的法律监督机关，主要任务是依照宪法和法律，履行法律监督职能，保证国家法律的统一和正确实施，自觉接受上级和当地党委及上级检察机关的领导。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新疆喀什地区莎车县人民检察院</w:t>
      </w:r>
      <w:r>
        <w:rPr>
          <w:rFonts w:ascii="仿宋_GB2312" w:eastAsia="仿宋_GB2312" w:hint="eastAsia"/>
          <w:sz w:val="32"/>
          <w:szCs w:val="32"/>
        </w:rPr>
        <w:t>部门决算包括：</w:t>
      </w:r>
      <w:r>
        <w:rPr>
          <w:rFonts w:ascii="仿宋_GB2312" w:eastAsia="仿宋_GB2312"/>
          <w:sz w:val="32"/>
          <w:szCs w:val="32"/>
        </w:rPr>
        <w:t>新疆喀什地区莎车县人民检察院</w:t>
      </w:r>
      <w:r>
        <w:rPr>
          <w:rFonts w:ascii="仿宋_GB2312" w:eastAsia="仿宋_GB2312" w:hint="eastAsia"/>
          <w:sz w:val="32"/>
          <w:szCs w:val="32"/>
        </w:rPr>
        <w:t>部门本级决算、所属单位决</w:t>
      </w:r>
      <w:r>
        <w:rPr>
          <w:rFonts w:ascii="仿宋_GB2312" w:eastAsia="仿宋_GB2312" w:hint="eastAsia"/>
          <w:sz w:val="32"/>
          <w:szCs w:val="32"/>
        </w:rPr>
        <w:lastRenderedPageBreak/>
        <w:t>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新疆喀什地区莎车县人民检察院</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600C1E">
        <w:tc>
          <w:tcPr>
            <w:tcW w:w="3056" w:type="dxa"/>
          </w:tcPr>
          <w:p w:rsidR="00600C1E" w:rsidRDefault="00967235">
            <w:pPr>
              <w:spacing w:line="500" w:lineRule="exact"/>
              <w:ind w:firstLineChars="200" w:firstLine="640"/>
              <w:jc w:val="left"/>
            </w:pPr>
            <w:r>
              <w:rPr>
                <w:rFonts w:ascii="仿宋_GB2312" w:eastAsia="仿宋_GB2312"/>
                <w:position w:val="-1"/>
                <w:sz w:val="32"/>
              </w:rPr>
              <w:t>1</w:t>
            </w:r>
          </w:p>
        </w:tc>
        <w:tc>
          <w:tcPr>
            <w:tcW w:w="3870" w:type="dxa"/>
          </w:tcPr>
          <w:p w:rsidR="00600C1E" w:rsidRDefault="00967235">
            <w:pPr>
              <w:spacing w:line="500" w:lineRule="exact"/>
              <w:ind w:firstLineChars="200" w:firstLine="640"/>
              <w:jc w:val="left"/>
            </w:pPr>
            <w:r>
              <w:rPr>
                <w:rFonts w:ascii="仿宋_GB2312" w:eastAsia="仿宋_GB2312"/>
                <w:position w:val="-1"/>
                <w:sz w:val="32"/>
              </w:rPr>
              <w:t>新疆喀什地区莎车县人民检察院</w:t>
            </w:r>
          </w:p>
        </w:tc>
        <w:tc>
          <w:tcPr>
            <w:tcW w:w="2538" w:type="dxa"/>
            <w:vAlign w:val="center"/>
          </w:tcPr>
          <w:p w:rsidR="00600C1E" w:rsidRDefault="00600C1E" w:rsidP="0013727A">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2,049.2</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，与上年相比，增加161.27万元，增长8.54%，增加的主要原因是：</w:t>
      </w:r>
      <w:r>
        <w:rPr>
          <w:rFonts w:ascii="仿宋_GB2312" w:eastAsia="仿宋_GB2312" w:hint="eastAsia"/>
          <w:color w:val="000000" w:themeColor="text1"/>
          <w:sz w:val="32"/>
          <w:szCs w:val="32"/>
        </w:rPr>
        <w:t>员额检察官绩效和人员工资变动；</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2,049.2</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，与上年相比，增加161.27万元，增长8.54%，增加的主要原因是：</w:t>
      </w:r>
      <w:r>
        <w:rPr>
          <w:rFonts w:ascii="仿宋_GB2312" w:eastAsia="仿宋_GB2312" w:hint="eastAsia"/>
          <w:color w:val="000000" w:themeColor="text1"/>
          <w:sz w:val="32"/>
          <w:szCs w:val="32"/>
        </w:rPr>
        <w:t>员额检察官绩效和人员工资变动；</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2,049.2</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2,049.2</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lastRenderedPageBreak/>
        <w:t>与年初预算数相比情</w:t>
      </w:r>
      <w:r>
        <w:rPr>
          <w:rFonts w:ascii="仿宋_GB2312" w:eastAsia="仿宋_GB2312" w:hint="eastAsia"/>
          <w:color w:val="000000" w:themeColor="text1"/>
          <w:sz w:val="32"/>
          <w:szCs w:val="32"/>
        </w:rPr>
        <w:t>况：本年收入年初预算数1,420.79万元</w:t>
      </w:r>
      <w:r>
        <w:rPr>
          <w:rFonts w:ascii="仿宋_GB2312" w:eastAsia="仿宋_GB2312" w:hint="eastAsia"/>
          <w:sz w:val="32"/>
          <w:szCs w:val="32"/>
        </w:rPr>
        <w:t>，决算数2,049.2万元</w:t>
      </w:r>
      <w:r>
        <w:rPr>
          <w:rFonts w:ascii="仿宋_GB2312" w:eastAsia="仿宋_GB2312"/>
          <w:sz w:val="32"/>
          <w:szCs w:val="32"/>
        </w:rPr>
        <w:t>，预决算差异率44.23%，差异主要原因是:员额检察官绩效和人员工资增长。</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2,049.2</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1,605.2</w:t>
      </w:r>
      <w:r>
        <w:rPr>
          <w:rFonts w:ascii="仿宋_GB2312" w:eastAsia="仿宋_GB2312" w:hint="eastAsia"/>
          <w:color w:val="000000" w:themeColor="text1"/>
          <w:sz w:val="32"/>
          <w:szCs w:val="32"/>
        </w:rPr>
        <w:t>万元，占</w:t>
      </w:r>
      <w:r>
        <w:rPr>
          <w:rFonts w:ascii="仿宋_GB2312" w:eastAsia="仿宋_GB2312" w:hint="eastAsia"/>
          <w:sz w:val="32"/>
          <w:szCs w:val="32"/>
        </w:rPr>
        <w:t>78.33%</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444</w:t>
      </w:r>
      <w:r>
        <w:rPr>
          <w:rFonts w:ascii="仿宋_GB2312" w:eastAsia="仿宋_GB2312" w:hint="eastAsia"/>
          <w:color w:val="000000" w:themeColor="text1"/>
          <w:sz w:val="32"/>
          <w:szCs w:val="32"/>
        </w:rPr>
        <w:t>万元，占</w:t>
      </w:r>
      <w:r>
        <w:rPr>
          <w:rFonts w:ascii="仿宋_GB2312" w:eastAsia="仿宋_GB2312" w:hint="eastAsia"/>
          <w:sz w:val="32"/>
          <w:szCs w:val="32"/>
        </w:rPr>
        <w:t>21.67%</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与年初预算数相比情况：本年支出年初预算数1,420.79万元，</w:t>
      </w:r>
      <w:r>
        <w:rPr>
          <w:rFonts w:ascii="仿宋_GB2312" w:eastAsia="仿宋_GB2312" w:hint="eastAsia"/>
          <w:sz w:val="32"/>
          <w:szCs w:val="32"/>
        </w:rPr>
        <w:t>决算数2,049.2万元</w:t>
      </w:r>
      <w:r>
        <w:rPr>
          <w:rFonts w:ascii="仿宋_GB2312" w:eastAsia="仿宋_GB2312"/>
          <w:sz w:val="32"/>
          <w:szCs w:val="32"/>
        </w:rPr>
        <w:t>，预决算差异率44.23%，差异主要原因是:员额检察官绩效和人员工资增长，上级拨入专项经费增长。</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2,049.2</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，与上年相比，增加161.27万元，增长8.54%，增加的主要原因是：员额检察官绩效和人员工资变动。</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2,049.2</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，与上年相比，增加161.27万元，增长8.54%，增加的主要原因是：</w:t>
      </w:r>
      <w:r>
        <w:rPr>
          <w:rFonts w:ascii="仿宋_GB2312" w:eastAsia="仿宋_GB2312"/>
          <w:sz w:val="32"/>
          <w:szCs w:val="32"/>
        </w:rPr>
        <w:t>员额检察官绩效和人员工资变动。</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1,605.2</w:t>
      </w:r>
      <w:r>
        <w:rPr>
          <w:rFonts w:ascii="仿宋_GB2312" w:eastAsia="仿宋_GB2312" w:hint="eastAsia"/>
          <w:color w:val="000000" w:themeColor="text1"/>
          <w:sz w:val="32"/>
          <w:szCs w:val="32"/>
        </w:rPr>
        <w:t>万元，项目支出</w:t>
      </w:r>
      <w:r>
        <w:rPr>
          <w:rFonts w:ascii="仿宋_GB2312" w:eastAsia="仿宋_GB2312" w:hint="eastAsia"/>
          <w:sz w:val="32"/>
          <w:szCs w:val="32"/>
        </w:rPr>
        <w:t>444</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1,420.79</w:t>
      </w:r>
      <w:r>
        <w:rPr>
          <w:rFonts w:ascii="仿宋_GB2312" w:eastAsia="仿宋_GB2312" w:hint="eastAsia"/>
          <w:color w:val="000000" w:themeColor="text1"/>
          <w:sz w:val="32"/>
          <w:szCs w:val="32"/>
        </w:rPr>
        <w:t>万元，决算数</w:t>
      </w:r>
      <w:r>
        <w:rPr>
          <w:rFonts w:ascii="仿宋_GB2312" w:eastAsia="仿宋_GB2312" w:hint="eastAsia"/>
          <w:sz w:val="32"/>
          <w:szCs w:val="32"/>
        </w:rPr>
        <w:t>2,049.2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，预决算差异率44.23%，差异主要原因是:员额检察官绩效和人员工资变动。</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lastRenderedPageBreak/>
        <w:t>1,420.79</w:t>
      </w:r>
      <w:r>
        <w:rPr>
          <w:rFonts w:ascii="仿宋_GB2312" w:eastAsia="仿宋_GB2312" w:hint="eastAsia"/>
          <w:color w:val="000000" w:themeColor="text1"/>
          <w:sz w:val="32"/>
          <w:szCs w:val="32"/>
        </w:rPr>
        <w:t>万元，决算数</w:t>
      </w:r>
      <w:r>
        <w:rPr>
          <w:rFonts w:ascii="仿宋_GB2312" w:eastAsia="仿宋_GB2312" w:hint="eastAsia"/>
          <w:sz w:val="32"/>
          <w:szCs w:val="32"/>
        </w:rPr>
        <w:t>2,049.2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，预决算差异率44.23%，差异主要原因是:员额检察官绩效和人员工资变动。</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2,049.2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，与上年相比，增加161.27万元，增长8.54%，增加的主要原因是：员额检察官绩效和人员工资增长。</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2,049.2</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，与上年相比，增加161.27万元，增长8.54%，增加的主要原因是：员额检察官绩效和人员工资增长。</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住房保障支出97.82万元,公共安全支出1,749.29万元,其他支出60万元,社会保障和就业支出142.1万元。</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工资福利支出1,510.43万元,商品和服务支出394.52万元,对个人和家庭的补助47.8万元,资本性支出96.46万元。</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1,420.79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2,049.2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，预决算差异率44.23%，差异主要原因是:员额检察官绩效和人员工资变动。</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1,420.79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2,049.2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，预决算差异率44.23%，差异主要原因是:员额检察官绩效和人员工资变动。</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w:t>
      </w:r>
      <w:r>
        <w:rPr>
          <w:rFonts w:ascii="仿宋_GB2312" w:eastAsia="仿宋_GB2312" w:hint="eastAsia"/>
          <w:sz w:val="32"/>
          <w:szCs w:val="32"/>
        </w:rPr>
        <w:lastRenderedPageBreak/>
        <w:t>原因是：无政府性基金支出。</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bookmarkStart w:id="52" w:name="OLE_LINK73"/>
      <w:bookmarkEnd w:id="50"/>
      <w:bookmarkEnd w:id="51"/>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54.2</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54.2</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100%，与上年相比，增加0万元，增长0%，主要原因是：</w:t>
      </w:r>
      <w:r w:rsidR="0054006F">
        <w:rPr>
          <w:rFonts w:ascii="仿宋_GB2312" w:eastAsia="仿宋_GB2312" w:hint="eastAsia"/>
          <w:sz w:val="32"/>
          <w:szCs w:val="32"/>
        </w:rPr>
        <w:t>无变化；</w:t>
      </w:r>
      <w:bookmarkStart w:id="63" w:name="OLE_LINK32"/>
      <w:bookmarkStart w:id="64" w:name="OLE_LINK78"/>
      <w:bookmarkStart w:id="65" w:name="OLE_LINK77"/>
      <w:bookmarkEnd w:id="62"/>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0%，与上年相比，增加0万元，增长0%，主要原因是：无增减变动。</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新疆喀什地区莎车县人民检察院</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54.2</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lastRenderedPageBreak/>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54.2</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车辆维修、保险、审验、油料</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17</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新疆喀什地区莎车县人民检察院</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54.2</w:t>
      </w:r>
      <w:r>
        <w:rPr>
          <w:rFonts w:ascii="仿宋_GB2312" w:eastAsia="仿宋_GB2312" w:hint="eastAsia"/>
          <w:color w:val="000000" w:themeColor="text1"/>
          <w:sz w:val="32"/>
          <w:szCs w:val="32"/>
        </w:rPr>
        <w:t>万元，决算数54.2万元</w:t>
      </w:r>
      <w:r>
        <w:rPr>
          <w:rFonts w:ascii="仿宋_GB2312" w:eastAsia="仿宋_GB2312"/>
          <w:color w:val="000000" w:themeColor="text1"/>
          <w:sz w:val="32"/>
          <w:szCs w:val="32"/>
        </w:rPr>
        <w:t>，预决算差异率0%，差异主要原因是:无变化。</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54.2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54.2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无变化。</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2018年度新疆喀什地区莎车县人民检察院机关运行经费支出46.97万元，与上年相比，增加0.48万元，增长1.03%，增加的主要原因是：</w:t>
      </w:r>
      <w:r w:rsidR="00FE48DB">
        <w:rPr>
          <w:rFonts w:ascii="仿宋_GB2312" w:eastAsia="仿宋_GB2312" w:hint="eastAsia"/>
          <w:color w:val="000000" w:themeColor="text1"/>
          <w:sz w:val="32"/>
          <w:szCs w:val="32"/>
        </w:rPr>
        <w:t>新增人员公用经费增加。</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58.55</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58.55</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lastRenderedPageBreak/>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17</w:t>
      </w:r>
      <w:r>
        <w:rPr>
          <w:rFonts w:ascii="仿宋_GB2312" w:eastAsia="仿宋_GB2312" w:hint="eastAsia"/>
          <w:color w:val="000000" w:themeColor="text1"/>
          <w:sz w:val="32"/>
          <w:szCs w:val="32"/>
        </w:rPr>
        <w:t>辆，价值</w:t>
      </w:r>
      <w:r>
        <w:rPr>
          <w:rFonts w:ascii="仿宋_GB2312" w:eastAsia="仿宋_GB2312" w:hint="eastAsia"/>
          <w:sz w:val="32"/>
          <w:szCs w:val="32"/>
        </w:rPr>
        <w:t>274.69</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14</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3</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单位业务用车；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严格按照财政要求，根据本单位的财务管理制度，内控制度，政府采购制度，部门预决算制度，高度重视单位的预决算制度，组织专人开专题研究会议，在报表的编制审核都有专人把关审核，在工作结束后要求出具相关的部门决算报告等相关工作。</w:t>
      </w:r>
    </w:p>
    <w:p w:rsidR="00600C1E" w:rsidRDefault="00967235">
      <w:pPr>
        <w:spacing w:line="540" w:lineRule="exact"/>
        <w:ind w:left="-1" w:right="-1" w:firstLine="480"/>
        <w:jc w:val="left"/>
      </w:pPr>
      <w:r>
        <w:rPr>
          <w:rFonts w:ascii="仿宋_GB2312" w:eastAsia="仿宋_GB2312" w:hAnsi="仿宋_GB2312" w:cs="仿宋_GB2312"/>
          <w:sz w:val="32"/>
        </w:rPr>
        <w:t>1</w:t>
      </w:r>
      <w:r>
        <w:rPr>
          <w:rFonts w:ascii="仿宋_GB2312" w:eastAsia="仿宋_GB2312" w:hAnsi="仿宋_GB2312" w:cs="仿宋_GB2312"/>
          <w:sz w:val="32"/>
        </w:rPr>
        <w:t>、办案业务经费项目绩效自评综述：根据年初设定的绩效目标，该项目绩效自评得分为</w:t>
      </w:r>
      <w:r>
        <w:rPr>
          <w:rFonts w:ascii="仿宋_GB2312" w:eastAsia="仿宋_GB2312" w:hAnsi="仿宋_GB2312" w:cs="仿宋_GB2312"/>
          <w:sz w:val="32"/>
        </w:rPr>
        <w:t>85</w:t>
      </w:r>
      <w:r>
        <w:rPr>
          <w:rFonts w:ascii="仿宋_GB2312" w:eastAsia="仿宋_GB2312" w:hAnsi="仿宋_GB2312" w:cs="仿宋_GB2312"/>
          <w:sz w:val="32"/>
        </w:rPr>
        <w:t>分。项目全年预算数为</w:t>
      </w:r>
      <w:r>
        <w:rPr>
          <w:rFonts w:ascii="仿宋_GB2312" w:eastAsia="仿宋_GB2312" w:hAnsi="仿宋_GB2312" w:cs="仿宋_GB2312"/>
          <w:sz w:val="32"/>
        </w:rPr>
        <w:t>384</w:t>
      </w:r>
      <w:r>
        <w:rPr>
          <w:rFonts w:ascii="仿宋_GB2312" w:eastAsia="仿宋_GB2312" w:hAnsi="仿宋_GB2312" w:cs="仿宋_GB2312"/>
          <w:sz w:val="32"/>
        </w:rPr>
        <w:t>万元，执行数为</w:t>
      </w:r>
      <w:r>
        <w:rPr>
          <w:rFonts w:ascii="仿宋_GB2312" w:eastAsia="仿宋_GB2312" w:hAnsi="仿宋_GB2312" w:cs="仿宋_GB2312"/>
          <w:sz w:val="32"/>
        </w:rPr>
        <w:t>384</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。主要产出和效果：宣传党的政策，有效解决群众的利益诉求。发现的问题及原因：不存在问题。下一步改进措施：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进一步健全和完善财务管理制度及内部控制制度，创新管理手段，用新思路、新方法，改进完善财务管理方法。</w:t>
      </w:r>
      <w:r>
        <w:rPr>
          <w:rFonts w:ascii="仿宋_GB2312" w:eastAsia="仿宋_GB2312" w:hAnsi="仿宋_GB2312" w:cs="仿宋_GB2312"/>
          <w:sz w:val="32"/>
        </w:rPr>
        <w:t xml:space="preserve">  </w:t>
      </w:r>
    </w:p>
    <w:p w:rsidR="00600C1E" w:rsidRDefault="00967235" w:rsidP="0013727A">
      <w:pPr>
        <w:spacing w:line="540" w:lineRule="exact"/>
        <w:ind w:left="-1" w:right="-1" w:firstLine="480"/>
        <w:jc w:val="left"/>
      </w:pPr>
      <w:r>
        <w:rPr>
          <w:rFonts w:ascii="仿宋_GB2312" w:eastAsia="仿宋_GB2312" w:hAnsi="仿宋_GB2312" w:cs="仿宋_GB2312"/>
          <w:sz w:val="32"/>
        </w:rPr>
        <w:t>2</w:t>
      </w:r>
      <w:r>
        <w:rPr>
          <w:rFonts w:ascii="仿宋_GB2312" w:eastAsia="仿宋_GB2312" w:hAnsi="仿宋_GB2312" w:cs="仿宋_GB2312"/>
          <w:sz w:val="32"/>
        </w:rPr>
        <w:t>、为民办实事资金　项目绩效自评综述：根据年初设定的绩效目标，该项目绩效自评得分为</w:t>
      </w:r>
      <w:r>
        <w:rPr>
          <w:rFonts w:ascii="仿宋_GB2312" w:eastAsia="仿宋_GB2312" w:hAnsi="仿宋_GB2312" w:cs="仿宋_GB2312"/>
          <w:sz w:val="32"/>
        </w:rPr>
        <w:t>90</w:t>
      </w:r>
      <w:r>
        <w:rPr>
          <w:rFonts w:ascii="仿宋_GB2312" w:eastAsia="仿宋_GB2312" w:hAnsi="仿宋_GB2312" w:cs="仿宋_GB2312"/>
          <w:sz w:val="32"/>
        </w:rPr>
        <w:t>分。项目全年预算数为</w:t>
      </w:r>
      <w:r>
        <w:rPr>
          <w:rFonts w:ascii="仿宋_GB2312" w:eastAsia="仿宋_GB2312" w:hAnsi="仿宋_GB2312" w:cs="仿宋_GB2312"/>
          <w:sz w:val="32"/>
        </w:rPr>
        <w:t>60</w:t>
      </w:r>
      <w:r>
        <w:rPr>
          <w:rFonts w:ascii="仿宋_GB2312" w:eastAsia="仿宋_GB2312" w:hAnsi="仿宋_GB2312" w:cs="仿宋_GB2312"/>
          <w:sz w:val="32"/>
        </w:rPr>
        <w:t>万元，执行数为</w:t>
      </w:r>
      <w:r>
        <w:rPr>
          <w:rFonts w:ascii="仿宋_GB2312" w:eastAsia="仿宋_GB2312" w:hAnsi="仿宋_GB2312" w:cs="仿宋_GB2312"/>
          <w:sz w:val="32"/>
        </w:rPr>
        <w:t>60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。主要产出和效果：根据我单位的工作职责，通过专项经费的开展，全面推进法治建设，严格监</w:t>
      </w:r>
      <w:r>
        <w:rPr>
          <w:rFonts w:ascii="仿宋_GB2312" w:eastAsia="仿宋_GB2312" w:hAnsi="仿宋_GB2312" w:cs="仿宋_GB2312"/>
          <w:sz w:val="32"/>
        </w:rPr>
        <w:lastRenderedPageBreak/>
        <w:t>管办案，落实法律宣传工作。发现的问题及原因：不存在问题。下一步改进措施：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加强项目资金管理，做到手续完备、专账管理、专人负责、账目清楚。</w:t>
      </w:r>
      <w:r>
        <w:rPr>
          <w:rFonts w:ascii="仿宋_GB2312" w:eastAsia="仿宋_GB2312" w:hAnsi="仿宋_GB2312" w:cs="仿宋_GB2312"/>
          <w:sz w:val="32"/>
        </w:rPr>
        <w:t xml:space="preserve">  </w:t>
      </w:r>
    </w:p>
    <w:p w:rsidR="00862CEF" w:rsidRDefault="00862CEF" w:rsidP="00862CEF">
      <w:pPr>
        <w:spacing w:line="540" w:lineRule="exact"/>
        <w:ind w:firstLineChars="100" w:firstLine="320"/>
        <w:rPr>
          <w:rFonts w:ascii="仿宋_GB2312" w:eastAsia="仿宋_GB2312"/>
          <w:sz w:val="32"/>
          <w:szCs w:val="32"/>
        </w:rPr>
      </w:pPr>
      <w:r w:rsidRPr="00862CEF">
        <w:rPr>
          <w:rFonts w:ascii="仿宋_GB2312" w:eastAsia="仿宋_GB2312"/>
          <w:sz w:val="32"/>
          <w:szCs w:val="32"/>
        </w:rPr>
        <w:t>有关项目自评情况可附项目支出绩效自评表。</w:t>
      </w:r>
    </w:p>
    <w:p w:rsidR="00B4203A" w:rsidRDefault="00DB45E7" w:rsidP="000711BA">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w:t>
      </w:r>
      <w:r>
        <w:rPr>
          <w:rFonts w:ascii="仿宋_GB2312" w:eastAsia="仿宋_GB2312" w:hint="eastAsia"/>
          <w:sz w:val="32"/>
          <w:szCs w:val="32"/>
        </w:rPr>
        <w:lastRenderedPageBreak/>
        <w:t>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w:t>
      </w:r>
      <w:r>
        <w:rPr>
          <w:rFonts w:ascii="仿宋_GB2312" w:eastAsia="仿宋_GB2312" w:hint="eastAsia"/>
          <w:sz w:val="32"/>
          <w:szCs w:val="32"/>
        </w:rPr>
        <w:lastRenderedPageBreak/>
        <w:t>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204（类）04（款）01（项）指：行政运行。204（类）04（款）99（项）指：其他检察支出。229（类）99（款）01（项）指：其他支出。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235" w:rsidRDefault="00967235" w:rsidP="00184AA3">
      <w:r>
        <w:separator/>
      </w:r>
    </w:p>
  </w:endnote>
  <w:endnote w:type="continuationSeparator" w:id="0">
    <w:p w:rsidR="00967235" w:rsidRDefault="00967235"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00C1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00C1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13727A">
      <w:rPr>
        <w:rStyle w:val="a8"/>
        <w:rFonts w:ascii="宋体" w:eastAsia="宋体" w:hAnsi="宋体"/>
        <w:noProof/>
        <w:sz w:val="28"/>
      </w:rPr>
      <w:t>- 11 -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235" w:rsidRDefault="00967235" w:rsidP="00184AA3">
      <w:r>
        <w:separator/>
      </w:r>
    </w:p>
  </w:footnote>
  <w:footnote w:type="continuationSeparator" w:id="0">
    <w:p w:rsidR="00967235" w:rsidRDefault="00967235"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comments" w:enforcement="0"/>
  <w:defaultTabStop w:val="420"/>
  <w:drawingGridVerticalSpacing w:val="156"/>
  <w:displayHorizontalDrawingGridEvery w:val="0"/>
  <w:displayVerticalDrawingGridEvery w:val="2"/>
  <w:characterSpacingControl w:val="compressPunctuation"/>
  <w:hdrShapeDefaults>
    <o:shapedefaults v:ext="edit" spidmax="880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15A64"/>
    <w:rsid w:val="0002118A"/>
    <w:rsid w:val="00021887"/>
    <w:rsid w:val="00022242"/>
    <w:rsid w:val="00023F6E"/>
    <w:rsid w:val="0002523E"/>
    <w:rsid w:val="00025DC3"/>
    <w:rsid w:val="00040E57"/>
    <w:rsid w:val="00044097"/>
    <w:rsid w:val="00050E1F"/>
    <w:rsid w:val="00054305"/>
    <w:rsid w:val="0005566C"/>
    <w:rsid w:val="00060E28"/>
    <w:rsid w:val="0006121E"/>
    <w:rsid w:val="000635BD"/>
    <w:rsid w:val="00065838"/>
    <w:rsid w:val="000711BA"/>
    <w:rsid w:val="00080DEB"/>
    <w:rsid w:val="00083BBE"/>
    <w:rsid w:val="00083EBE"/>
    <w:rsid w:val="00091B9F"/>
    <w:rsid w:val="0009640E"/>
    <w:rsid w:val="000A2EE8"/>
    <w:rsid w:val="000A497E"/>
    <w:rsid w:val="000A7155"/>
    <w:rsid w:val="000A7773"/>
    <w:rsid w:val="000B08C5"/>
    <w:rsid w:val="000B206D"/>
    <w:rsid w:val="000B2C8D"/>
    <w:rsid w:val="000B6AD4"/>
    <w:rsid w:val="000B6C14"/>
    <w:rsid w:val="000B7C75"/>
    <w:rsid w:val="000C0190"/>
    <w:rsid w:val="000C1474"/>
    <w:rsid w:val="000C7811"/>
    <w:rsid w:val="000D21F9"/>
    <w:rsid w:val="000E0AB3"/>
    <w:rsid w:val="000E21E6"/>
    <w:rsid w:val="000E65F1"/>
    <w:rsid w:val="000E73E7"/>
    <w:rsid w:val="000E75AE"/>
    <w:rsid w:val="000F1279"/>
    <w:rsid w:val="0010072E"/>
    <w:rsid w:val="00101D4F"/>
    <w:rsid w:val="0010481F"/>
    <w:rsid w:val="001128DE"/>
    <w:rsid w:val="00113241"/>
    <w:rsid w:val="0012066C"/>
    <w:rsid w:val="00123283"/>
    <w:rsid w:val="00124713"/>
    <w:rsid w:val="00124A31"/>
    <w:rsid w:val="00124B40"/>
    <w:rsid w:val="00133488"/>
    <w:rsid w:val="00133516"/>
    <w:rsid w:val="0013727A"/>
    <w:rsid w:val="00137B91"/>
    <w:rsid w:val="00142400"/>
    <w:rsid w:val="00150BEF"/>
    <w:rsid w:val="00151A95"/>
    <w:rsid w:val="00155321"/>
    <w:rsid w:val="00157F86"/>
    <w:rsid w:val="00163D9F"/>
    <w:rsid w:val="00164EBC"/>
    <w:rsid w:val="001669CC"/>
    <w:rsid w:val="00166DAB"/>
    <w:rsid w:val="00166E4B"/>
    <w:rsid w:val="00167DB8"/>
    <w:rsid w:val="00170C1A"/>
    <w:rsid w:val="00171B68"/>
    <w:rsid w:val="00173DD7"/>
    <w:rsid w:val="001759CB"/>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4F2D"/>
    <w:rsid w:val="001C79E0"/>
    <w:rsid w:val="001D54E6"/>
    <w:rsid w:val="001D640A"/>
    <w:rsid w:val="001D65CB"/>
    <w:rsid w:val="001E197A"/>
    <w:rsid w:val="001E2962"/>
    <w:rsid w:val="001E6468"/>
    <w:rsid w:val="001E7F7F"/>
    <w:rsid w:val="001F0E21"/>
    <w:rsid w:val="001F1CB6"/>
    <w:rsid w:val="001F2FE9"/>
    <w:rsid w:val="001F3267"/>
    <w:rsid w:val="001F6948"/>
    <w:rsid w:val="0020033F"/>
    <w:rsid w:val="00200C57"/>
    <w:rsid w:val="00201CC4"/>
    <w:rsid w:val="00207AD5"/>
    <w:rsid w:val="0021204D"/>
    <w:rsid w:val="002127E3"/>
    <w:rsid w:val="002146E7"/>
    <w:rsid w:val="00216FD0"/>
    <w:rsid w:val="0022011C"/>
    <w:rsid w:val="00226DF0"/>
    <w:rsid w:val="00231C2E"/>
    <w:rsid w:val="00241293"/>
    <w:rsid w:val="00245135"/>
    <w:rsid w:val="002453A6"/>
    <w:rsid w:val="00247520"/>
    <w:rsid w:val="00251FC8"/>
    <w:rsid w:val="002546EA"/>
    <w:rsid w:val="00256471"/>
    <w:rsid w:val="00257943"/>
    <w:rsid w:val="002608FE"/>
    <w:rsid w:val="00271D59"/>
    <w:rsid w:val="0027418F"/>
    <w:rsid w:val="002767AD"/>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2F47"/>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3234"/>
    <w:rsid w:val="003E4A05"/>
    <w:rsid w:val="003E5F5C"/>
    <w:rsid w:val="003E7D9E"/>
    <w:rsid w:val="003F37E0"/>
    <w:rsid w:val="00401A23"/>
    <w:rsid w:val="00401CA2"/>
    <w:rsid w:val="00405E6D"/>
    <w:rsid w:val="00411C55"/>
    <w:rsid w:val="00415648"/>
    <w:rsid w:val="00415BCE"/>
    <w:rsid w:val="00416351"/>
    <w:rsid w:val="0042015D"/>
    <w:rsid w:val="0042215C"/>
    <w:rsid w:val="004223DE"/>
    <w:rsid w:val="00424663"/>
    <w:rsid w:val="00425950"/>
    <w:rsid w:val="00430B78"/>
    <w:rsid w:val="00441209"/>
    <w:rsid w:val="00443568"/>
    <w:rsid w:val="00444981"/>
    <w:rsid w:val="0045026B"/>
    <w:rsid w:val="00453F94"/>
    <w:rsid w:val="004558AB"/>
    <w:rsid w:val="00457729"/>
    <w:rsid w:val="0047598D"/>
    <w:rsid w:val="004802CE"/>
    <w:rsid w:val="00486DB6"/>
    <w:rsid w:val="00487D16"/>
    <w:rsid w:val="00490FF3"/>
    <w:rsid w:val="004957F5"/>
    <w:rsid w:val="004976A5"/>
    <w:rsid w:val="004A0034"/>
    <w:rsid w:val="004A02D4"/>
    <w:rsid w:val="004A0690"/>
    <w:rsid w:val="004A2CA4"/>
    <w:rsid w:val="004A7A7B"/>
    <w:rsid w:val="004B401D"/>
    <w:rsid w:val="004B58A1"/>
    <w:rsid w:val="004B7BB8"/>
    <w:rsid w:val="004C351C"/>
    <w:rsid w:val="004C42F9"/>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561C"/>
    <w:rsid w:val="00523B8A"/>
    <w:rsid w:val="00532585"/>
    <w:rsid w:val="00533FA0"/>
    <w:rsid w:val="0053657E"/>
    <w:rsid w:val="0054006F"/>
    <w:rsid w:val="00540C10"/>
    <w:rsid w:val="005464FA"/>
    <w:rsid w:val="0055742A"/>
    <w:rsid w:val="00560650"/>
    <w:rsid w:val="00567FB5"/>
    <w:rsid w:val="005770C3"/>
    <w:rsid w:val="00577753"/>
    <w:rsid w:val="00581AD2"/>
    <w:rsid w:val="005857A0"/>
    <w:rsid w:val="00587D18"/>
    <w:rsid w:val="00591E58"/>
    <w:rsid w:val="00592D42"/>
    <w:rsid w:val="005A5B02"/>
    <w:rsid w:val="005B3245"/>
    <w:rsid w:val="005B6754"/>
    <w:rsid w:val="005B75C0"/>
    <w:rsid w:val="005C3143"/>
    <w:rsid w:val="005D311B"/>
    <w:rsid w:val="005D559F"/>
    <w:rsid w:val="005D61D8"/>
    <w:rsid w:val="005E011D"/>
    <w:rsid w:val="005E3B86"/>
    <w:rsid w:val="005E4E6B"/>
    <w:rsid w:val="005E6995"/>
    <w:rsid w:val="005E7043"/>
    <w:rsid w:val="005E7C64"/>
    <w:rsid w:val="005F2A5A"/>
    <w:rsid w:val="005F2AEA"/>
    <w:rsid w:val="005F4FFE"/>
    <w:rsid w:val="00600C1E"/>
    <w:rsid w:val="00602C6F"/>
    <w:rsid w:val="00604ECA"/>
    <w:rsid w:val="006069FD"/>
    <w:rsid w:val="00610EE1"/>
    <w:rsid w:val="00613C84"/>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97D49"/>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1E8"/>
    <w:rsid w:val="006F5B6D"/>
    <w:rsid w:val="006F5BD8"/>
    <w:rsid w:val="006F7AF9"/>
    <w:rsid w:val="007015B6"/>
    <w:rsid w:val="00701EC2"/>
    <w:rsid w:val="007021BE"/>
    <w:rsid w:val="00706C32"/>
    <w:rsid w:val="00707C9C"/>
    <w:rsid w:val="007106B4"/>
    <w:rsid w:val="007214A9"/>
    <w:rsid w:val="007214DF"/>
    <w:rsid w:val="007220B1"/>
    <w:rsid w:val="00724A4B"/>
    <w:rsid w:val="00727A14"/>
    <w:rsid w:val="007302C1"/>
    <w:rsid w:val="0073120F"/>
    <w:rsid w:val="007314F0"/>
    <w:rsid w:val="007324AF"/>
    <w:rsid w:val="0074240E"/>
    <w:rsid w:val="00742FA1"/>
    <w:rsid w:val="007476BA"/>
    <w:rsid w:val="00750798"/>
    <w:rsid w:val="00752BCF"/>
    <w:rsid w:val="0076538D"/>
    <w:rsid w:val="007714E5"/>
    <w:rsid w:val="00773D5E"/>
    <w:rsid w:val="00776FAF"/>
    <w:rsid w:val="00777229"/>
    <w:rsid w:val="007775E8"/>
    <w:rsid w:val="0078072D"/>
    <w:rsid w:val="0078410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01A6"/>
    <w:rsid w:val="0081044D"/>
    <w:rsid w:val="00821E76"/>
    <w:rsid w:val="008259BC"/>
    <w:rsid w:val="0083105A"/>
    <w:rsid w:val="00837040"/>
    <w:rsid w:val="008427AB"/>
    <w:rsid w:val="008439F9"/>
    <w:rsid w:val="00847DCE"/>
    <w:rsid w:val="0085023C"/>
    <w:rsid w:val="00853966"/>
    <w:rsid w:val="00857827"/>
    <w:rsid w:val="00862CEF"/>
    <w:rsid w:val="00866A6C"/>
    <w:rsid w:val="00895252"/>
    <w:rsid w:val="008969FE"/>
    <w:rsid w:val="008A237C"/>
    <w:rsid w:val="008A2D2C"/>
    <w:rsid w:val="008A3633"/>
    <w:rsid w:val="008B2514"/>
    <w:rsid w:val="008B4607"/>
    <w:rsid w:val="008B5C78"/>
    <w:rsid w:val="008C030F"/>
    <w:rsid w:val="008C3836"/>
    <w:rsid w:val="008D046E"/>
    <w:rsid w:val="008E28BD"/>
    <w:rsid w:val="008E4EAC"/>
    <w:rsid w:val="008E541E"/>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54F6"/>
    <w:rsid w:val="00940134"/>
    <w:rsid w:val="00943A3E"/>
    <w:rsid w:val="00944CCC"/>
    <w:rsid w:val="00945E7F"/>
    <w:rsid w:val="00947403"/>
    <w:rsid w:val="0095057C"/>
    <w:rsid w:val="009543BA"/>
    <w:rsid w:val="00954FB4"/>
    <w:rsid w:val="0095754B"/>
    <w:rsid w:val="00960925"/>
    <w:rsid w:val="00967235"/>
    <w:rsid w:val="00970AB3"/>
    <w:rsid w:val="00982C13"/>
    <w:rsid w:val="00985DF4"/>
    <w:rsid w:val="00987E45"/>
    <w:rsid w:val="0099241E"/>
    <w:rsid w:val="009942F3"/>
    <w:rsid w:val="00994950"/>
    <w:rsid w:val="0099652B"/>
    <w:rsid w:val="009A0831"/>
    <w:rsid w:val="009A44FB"/>
    <w:rsid w:val="009A5CDE"/>
    <w:rsid w:val="009A7040"/>
    <w:rsid w:val="009B3F92"/>
    <w:rsid w:val="009C3CE9"/>
    <w:rsid w:val="009C6A82"/>
    <w:rsid w:val="009D13F2"/>
    <w:rsid w:val="009D15D2"/>
    <w:rsid w:val="009D4D97"/>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17D"/>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0AF5"/>
    <w:rsid w:val="00B146E7"/>
    <w:rsid w:val="00B30B86"/>
    <w:rsid w:val="00B32A4F"/>
    <w:rsid w:val="00B358E2"/>
    <w:rsid w:val="00B40CB6"/>
    <w:rsid w:val="00B4203A"/>
    <w:rsid w:val="00B50AD6"/>
    <w:rsid w:val="00B51AB3"/>
    <w:rsid w:val="00B5337C"/>
    <w:rsid w:val="00B5340F"/>
    <w:rsid w:val="00B611F7"/>
    <w:rsid w:val="00B6765D"/>
    <w:rsid w:val="00B717C5"/>
    <w:rsid w:val="00B718B8"/>
    <w:rsid w:val="00B73C33"/>
    <w:rsid w:val="00B75463"/>
    <w:rsid w:val="00B76C9B"/>
    <w:rsid w:val="00B90F21"/>
    <w:rsid w:val="00B93445"/>
    <w:rsid w:val="00B94F7E"/>
    <w:rsid w:val="00B95F83"/>
    <w:rsid w:val="00B965C5"/>
    <w:rsid w:val="00B96E34"/>
    <w:rsid w:val="00B9729A"/>
    <w:rsid w:val="00BB0177"/>
    <w:rsid w:val="00BB3A31"/>
    <w:rsid w:val="00BC1A56"/>
    <w:rsid w:val="00BC2D65"/>
    <w:rsid w:val="00BD1F2C"/>
    <w:rsid w:val="00BD2BBE"/>
    <w:rsid w:val="00BD7EF8"/>
    <w:rsid w:val="00BE0FEE"/>
    <w:rsid w:val="00BE4817"/>
    <w:rsid w:val="00BE721C"/>
    <w:rsid w:val="00BF0DC7"/>
    <w:rsid w:val="00BF1F54"/>
    <w:rsid w:val="00BF31AA"/>
    <w:rsid w:val="00C04782"/>
    <w:rsid w:val="00C04F2D"/>
    <w:rsid w:val="00C238F0"/>
    <w:rsid w:val="00C25CC6"/>
    <w:rsid w:val="00C31297"/>
    <w:rsid w:val="00C61A9B"/>
    <w:rsid w:val="00C66BD8"/>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57FE6"/>
    <w:rsid w:val="00E64B7B"/>
    <w:rsid w:val="00E66654"/>
    <w:rsid w:val="00E709FC"/>
    <w:rsid w:val="00E7154C"/>
    <w:rsid w:val="00E74817"/>
    <w:rsid w:val="00E75B6D"/>
    <w:rsid w:val="00E76C2B"/>
    <w:rsid w:val="00E8294F"/>
    <w:rsid w:val="00E870C3"/>
    <w:rsid w:val="00E8738A"/>
    <w:rsid w:val="00E916E5"/>
    <w:rsid w:val="00E92780"/>
    <w:rsid w:val="00E92F11"/>
    <w:rsid w:val="00E95399"/>
    <w:rsid w:val="00E95FBD"/>
    <w:rsid w:val="00E9654C"/>
    <w:rsid w:val="00EA1A1C"/>
    <w:rsid w:val="00EA34EF"/>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05960"/>
    <w:rsid w:val="00F113F4"/>
    <w:rsid w:val="00F13479"/>
    <w:rsid w:val="00F14CE8"/>
    <w:rsid w:val="00F1625A"/>
    <w:rsid w:val="00F17C93"/>
    <w:rsid w:val="00F50BA2"/>
    <w:rsid w:val="00F5664D"/>
    <w:rsid w:val="00F6771B"/>
    <w:rsid w:val="00F703C3"/>
    <w:rsid w:val="00F80799"/>
    <w:rsid w:val="00F8162A"/>
    <w:rsid w:val="00F81776"/>
    <w:rsid w:val="00F835AD"/>
    <w:rsid w:val="00F83D56"/>
    <w:rsid w:val="00F844FD"/>
    <w:rsid w:val="00F869A3"/>
    <w:rsid w:val="00F86FB3"/>
    <w:rsid w:val="00F93037"/>
    <w:rsid w:val="00F97BF1"/>
    <w:rsid w:val="00FA29D8"/>
    <w:rsid w:val="00FA5F5D"/>
    <w:rsid w:val="00FB0BA6"/>
    <w:rsid w:val="00FC29A0"/>
    <w:rsid w:val="00FC6C17"/>
    <w:rsid w:val="00FD2B63"/>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6733062">
      <w:bodyDiv w:val="1"/>
      <w:marLeft w:val="0"/>
      <w:marRight w:val="0"/>
      <w:marTop w:val="0"/>
      <w:marBottom w:val="0"/>
      <w:divBdr>
        <w:top w:val="none" w:sz="0" w:space="0" w:color="auto"/>
        <w:left w:val="none" w:sz="0" w:space="0" w:color="auto"/>
        <w:bottom w:val="none" w:sz="0" w:space="0" w:color="auto"/>
        <w:right w:val="none" w:sz="0" w:space="0" w:color="auto"/>
      </w:divBdr>
    </w:div>
    <w:div w:id="1092048721">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12</Pages>
  <Words>826</Words>
  <Characters>4709</Characters>
  <Application>Microsoft Office Word</Application>
  <DocSecurity>0</DocSecurity>
  <Lines>39</Lines>
  <Paragraphs>11</Paragraphs>
  <ScaleCrop>false</ScaleCrop>
  <Company/>
  <LinksUpToDate>false</LinksUpToDate>
  <CharactersWithSpaces>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cp:lastModifiedBy>
  <cp:revision>849</cp:revision>
  <dcterms:created xsi:type="dcterms:W3CDTF">2019-05-30T09:42:00Z</dcterms:created>
  <dcterms:modified xsi:type="dcterms:W3CDTF">2020-04-04T03:49:00Z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